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46267B"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409FE26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3F26DC"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6BC28828" w14:textId="77777777" w:rsidR="00CB0E5B" w:rsidRDefault="00CB0E5B"/>
          <w:p w14:paraId="726FA87E" w14:textId="77777777" w:rsidR="0054044A" w:rsidRDefault="007600A1" w:rsidP="007600A1">
            <w:r>
              <w:t>Pearson BTEC Level 3 National Extended Diploma in Health and Social Care</w:t>
            </w:r>
          </w:p>
        </w:tc>
      </w:tr>
      <w:tr w:rsidR="008829DA" w14:paraId="4F6991F0"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BD9AB4" w14:textId="77777777" w:rsidR="008829DA" w:rsidRDefault="00813879">
            <w:pPr>
              <w:rPr>
                <w:b/>
              </w:rPr>
            </w:pPr>
            <w:r>
              <w:rPr>
                <w:b/>
              </w:rPr>
              <w:t>Unit number and t</w:t>
            </w:r>
            <w:r w:rsidR="008829DA">
              <w:rPr>
                <w:b/>
              </w:rPr>
              <w:t>itle</w:t>
            </w:r>
          </w:p>
          <w:p w14:paraId="14E4CCF3"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28974CC9" w14:textId="77777777" w:rsidR="008829DA" w:rsidRDefault="007600A1">
            <w:r w:rsidRPr="001C57D6">
              <w:rPr>
                <w:b/>
              </w:rPr>
              <w:t>11: Psychological Perspectives</w:t>
            </w:r>
          </w:p>
        </w:tc>
      </w:tr>
      <w:tr w:rsidR="008829DA" w14:paraId="176A8AE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1072A4"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320AB7E0" w14:textId="77777777" w:rsidR="007600A1" w:rsidRPr="001C57D6" w:rsidRDefault="007600A1" w:rsidP="007600A1">
            <w:r w:rsidRPr="001C57D6">
              <w:rPr>
                <w:b/>
              </w:rPr>
              <w:t>A</w:t>
            </w:r>
            <w:r w:rsidRPr="001C57D6">
              <w:t>: Examine how psychological perspectives contribute to the understanding of human development and behaviour</w:t>
            </w:r>
          </w:p>
          <w:p w14:paraId="603CCBFD" w14:textId="77777777" w:rsidR="008829DA" w:rsidRDefault="007600A1">
            <w:r w:rsidRPr="001C57D6">
              <w:rPr>
                <w:b/>
              </w:rPr>
              <w:t>B:</w:t>
            </w:r>
            <w:r w:rsidRPr="001C57D6">
              <w:t xml:space="preserve"> Examine the contribution of psychological perspectives to the management and treatment of service users’ specific behaviours</w:t>
            </w:r>
          </w:p>
        </w:tc>
      </w:tr>
      <w:tr w:rsidR="008829DA" w14:paraId="2365C06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602353"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1C380BB5" w14:textId="77777777" w:rsidR="008829DA" w:rsidRDefault="008829DA"/>
          <w:p w14:paraId="2D25EF9A" w14:textId="77777777" w:rsidR="008829DA" w:rsidRDefault="00E070AD">
            <w:r>
              <w:t>Using theory to understand Human Behaviour</w:t>
            </w:r>
          </w:p>
        </w:tc>
      </w:tr>
      <w:tr w:rsidR="00CB0E5B" w14:paraId="2B735CF4"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1935157"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5BA43E3C" w14:textId="078D44A1" w:rsidR="00CB0E5B" w:rsidRDefault="00001845">
            <w:proofErr w:type="spellStart"/>
            <w:r>
              <w:t>A.Cook</w:t>
            </w:r>
            <w:proofErr w:type="spellEnd"/>
          </w:p>
          <w:p w14:paraId="46F47683" w14:textId="139A331B" w:rsidR="0054044A" w:rsidRDefault="0054044A"/>
        </w:tc>
      </w:tr>
      <w:tr w:rsidR="00CB0E5B" w14:paraId="6EC31DD8"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3C1BC8F" w14:textId="77777777" w:rsidR="00CB0E5B" w:rsidRDefault="00813879">
            <w:r>
              <w:rPr>
                <w:b/>
              </w:rPr>
              <w:t>Issue date</w:t>
            </w:r>
          </w:p>
        </w:tc>
        <w:tc>
          <w:tcPr>
            <w:tcW w:w="6327" w:type="dxa"/>
            <w:tcBorders>
              <w:left w:val="single" w:sz="4" w:space="0" w:color="000000"/>
              <w:bottom w:val="single" w:sz="4" w:space="0" w:color="000000"/>
            </w:tcBorders>
            <w:vAlign w:val="center"/>
          </w:tcPr>
          <w:p w14:paraId="3A6B6B1A" w14:textId="77777777" w:rsidR="00CB0E5B" w:rsidRDefault="00CB0E5B"/>
          <w:p w14:paraId="45F8A447" w14:textId="07AA66A5" w:rsidR="0054044A" w:rsidRDefault="0054044A">
            <w:bookmarkStart w:id="1" w:name="_GoBack"/>
            <w:bookmarkEnd w:id="1"/>
          </w:p>
        </w:tc>
      </w:tr>
      <w:tr w:rsidR="00CB0E5B" w14:paraId="659D6CFE"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4E5CD071" w14:textId="77777777" w:rsidR="00CB0E5B" w:rsidRDefault="00C201B8">
            <w:r>
              <w:rPr>
                <w:b/>
              </w:rPr>
              <w:t xml:space="preserve">Hand in deadline   </w:t>
            </w:r>
          </w:p>
        </w:tc>
        <w:tc>
          <w:tcPr>
            <w:tcW w:w="6327" w:type="dxa"/>
            <w:tcBorders>
              <w:left w:val="single" w:sz="4" w:space="0" w:color="000000"/>
              <w:bottom w:val="single" w:sz="4" w:space="0" w:color="auto"/>
            </w:tcBorders>
            <w:vAlign w:val="center"/>
          </w:tcPr>
          <w:p w14:paraId="1FE314B0" w14:textId="77777777" w:rsidR="0054044A" w:rsidRDefault="0054044A" w:rsidP="00112326"/>
        </w:tc>
      </w:tr>
      <w:tr w:rsidR="00CB0E5B" w14:paraId="2134919D" w14:textId="77777777" w:rsidTr="00AD3937">
        <w:tc>
          <w:tcPr>
            <w:tcW w:w="9207" w:type="dxa"/>
            <w:gridSpan w:val="3"/>
            <w:tcBorders>
              <w:top w:val="single" w:sz="4" w:space="0" w:color="auto"/>
              <w:left w:val="nil"/>
              <w:bottom w:val="nil"/>
              <w:right w:val="nil"/>
            </w:tcBorders>
            <w:shd w:val="clear" w:color="auto" w:fill="FFFFFF"/>
            <w:vAlign w:val="center"/>
          </w:tcPr>
          <w:p w14:paraId="636B29EF" w14:textId="77777777" w:rsidR="00CB0E5B" w:rsidRDefault="00CB0E5B"/>
        </w:tc>
      </w:tr>
      <w:tr w:rsidR="00CB0E5B" w14:paraId="6B269C81" w14:textId="77777777" w:rsidTr="00AD3937">
        <w:tc>
          <w:tcPr>
            <w:tcW w:w="9207" w:type="dxa"/>
            <w:gridSpan w:val="3"/>
            <w:tcBorders>
              <w:top w:val="nil"/>
              <w:left w:val="nil"/>
              <w:bottom w:val="single" w:sz="4" w:space="0" w:color="auto"/>
              <w:right w:val="nil"/>
            </w:tcBorders>
            <w:vAlign w:val="center"/>
          </w:tcPr>
          <w:p w14:paraId="78C2FB10" w14:textId="77777777" w:rsidR="00CB0E5B" w:rsidRDefault="00CB0E5B"/>
        </w:tc>
      </w:tr>
      <w:tr w:rsidR="00CB0E5B" w14:paraId="06F769B9"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434EFF44"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48A3BE07" w14:textId="77777777" w:rsidR="00CB0E5B" w:rsidRDefault="00CB0E5B"/>
          <w:p w14:paraId="5BE9A9A2" w14:textId="3B6EB041" w:rsidR="00AD3937" w:rsidRDefault="007600A1" w:rsidP="00B93458">
            <w:pPr>
              <w:jc w:val="both"/>
            </w:pPr>
            <w:r>
              <w:t>You are on your first work experience, in a residential unit that supports individuals who have experienced trauma. You have been asked by your mentor, to work with tw</w:t>
            </w:r>
            <w:r w:rsidR="00210BDB">
              <w:t xml:space="preserve">o service users from the attached case studies. </w:t>
            </w:r>
          </w:p>
          <w:p w14:paraId="2E1D804C" w14:textId="77777777" w:rsidR="00AD3937" w:rsidRDefault="00AD3937"/>
          <w:p w14:paraId="3CCFB249" w14:textId="77777777" w:rsidR="00AD3937" w:rsidRDefault="00AD3937"/>
        </w:tc>
      </w:tr>
      <w:tr w:rsidR="00CB0E5B" w14:paraId="709C18A2" w14:textId="77777777">
        <w:tc>
          <w:tcPr>
            <w:tcW w:w="9207" w:type="dxa"/>
            <w:gridSpan w:val="3"/>
            <w:tcBorders>
              <w:left w:val="nil"/>
              <w:right w:val="nil"/>
            </w:tcBorders>
            <w:vAlign w:val="center"/>
          </w:tcPr>
          <w:p w14:paraId="5C9F9175" w14:textId="77777777" w:rsidR="00CB0E5B" w:rsidRDefault="00CB0E5B"/>
        </w:tc>
      </w:tr>
      <w:tr w:rsidR="00CB0E5B" w14:paraId="5328668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69E49B" w14:textId="77777777" w:rsidR="00CB0E5B" w:rsidRDefault="00C201B8">
            <w:r>
              <w:rPr>
                <w:b/>
              </w:rPr>
              <w:t>Task 1</w:t>
            </w:r>
          </w:p>
        </w:tc>
        <w:tc>
          <w:tcPr>
            <w:tcW w:w="6327" w:type="dxa"/>
            <w:tcBorders>
              <w:left w:val="single" w:sz="4" w:space="0" w:color="000000"/>
            </w:tcBorders>
            <w:vAlign w:val="center"/>
          </w:tcPr>
          <w:p w14:paraId="0C73DB90" w14:textId="5D9089F7" w:rsidR="00E070AD" w:rsidRDefault="00E070AD" w:rsidP="00E070AD">
            <w:pPr>
              <w:jc w:val="both"/>
            </w:pPr>
            <w:r>
              <w:t xml:space="preserve">You are asked to produce a report on both service users, which evaluates the role of the principal psychological perspectives in helping the unit staff to understand </w:t>
            </w:r>
            <w:r w:rsidR="00B44DD5">
              <w:t>the behaviour of the two individuals</w:t>
            </w:r>
            <w:r>
              <w:t xml:space="preserve"> and also to manage and treat the behaviours effectively.</w:t>
            </w:r>
          </w:p>
          <w:p w14:paraId="435E6314" w14:textId="5971066A" w:rsidR="00E070AD" w:rsidRDefault="00E070AD" w:rsidP="00B44DD5"/>
          <w:p w14:paraId="170BD248" w14:textId="77777777" w:rsidR="00E070AD" w:rsidRDefault="00E070AD" w:rsidP="00E070AD">
            <w:pPr>
              <w:jc w:val="both"/>
            </w:pPr>
            <w:r>
              <w:t>Your report must also include the following:</w:t>
            </w:r>
          </w:p>
          <w:p w14:paraId="3B8EC9BB" w14:textId="77777777" w:rsidR="00E070AD" w:rsidRDefault="00E070AD" w:rsidP="00E070AD">
            <w:pPr>
              <w:jc w:val="both"/>
            </w:pPr>
          </w:p>
          <w:p w14:paraId="6FDDDFE6" w14:textId="1BAC0621" w:rsidR="00E070AD" w:rsidRDefault="00E070AD" w:rsidP="00E070AD">
            <w:pPr>
              <w:numPr>
                <w:ilvl w:val="0"/>
                <w:numId w:val="2"/>
              </w:numPr>
              <w:ind w:hanging="360"/>
              <w:contextualSpacing/>
              <w:jc w:val="both"/>
            </w:pPr>
            <w:r>
              <w:t>An analysis of the contribution of psychological perspectives to understanding t</w:t>
            </w:r>
            <w:r w:rsidR="00E57117">
              <w:t xml:space="preserve">he behaviours of two service users. </w:t>
            </w:r>
          </w:p>
          <w:p w14:paraId="2DE37A02" w14:textId="77777777" w:rsidR="00E070AD" w:rsidRDefault="00E070AD" w:rsidP="00E070AD">
            <w:pPr>
              <w:ind w:left="720"/>
              <w:jc w:val="both"/>
            </w:pPr>
          </w:p>
          <w:p w14:paraId="0ACC7785" w14:textId="7C7F353D" w:rsidR="00E070AD" w:rsidRDefault="00E070AD" w:rsidP="00E070AD">
            <w:pPr>
              <w:numPr>
                <w:ilvl w:val="0"/>
                <w:numId w:val="2"/>
              </w:numPr>
              <w:ind w:hanging="360"/>
              <w:contextualSpacing/>
              <w:jc w:val="both"/>
            </w:pPr>
            <w:r>
              <w:t>An analysis of the value of identifying those factors t</w:t>
            </w:r>
            <w:r w:rsidR="00B44DD5">
              <w:t xml:space="preserve">hat may have influenced </w:t>
            </w:r>
            <w:r w:rsidR="00E57117">
              <w:t>the two service users</w:t>
            </w:r>
            <w:r>
              <w:t xml:space="preserve"> behaviour</w:t>
            </w:r>
            <w:r w:rsidR="00E57117">
              <w:t>s</w:t>
            </w:r>
            <w:r>
              <w:t xml:space="preserve"> when applying psychological perspectives to their management and treatment</w:t>
            </w:r>
          </w:p>
          <w:p w14:paraId="6111E628" w14:textId="77777777" w:rsidR="00E070AD" w:rsidRDefault="00E070AD" w:rsidP="00E070AD">
            <w:pPr>
              <w:ind w:left="720"/>
              <w:jc w:val="both"/>
            </w:pPr>
          </w:p>
          <w:p w14:paraId="06B77942" w14:textId="3522AE27" w:rsidR="008829DA" w:rsidRDefault="00E070AD" w:rsidP="00E070AD">
            <w:pPr>
              <w:ind w:left="720"/>
            </w:pPr>
            <w:r>
              <w:t>You should also include an explanation of how psychological perspectives are applied to the understanding of human development and how they could help the staff at the unit to understand and t</w:t>
            </w:r>
            <w:r w:rsidR="00E57117">
              <w:t>reat both characters</w:t>
            </w:r>
            <w:r>
              <w:t xml:space="preserve">, and an explanation of how different factors could have influenced the development and behaviour presented. </w:t>
            </w:r>
          </w:p>
          <w:p w14:paraId="47B37B98" w14:textId="77777777" w:rsidR="008829DA" w:rsidRDefault="008829DA">
            <w:pPr>
              <w:ind w:left="720"/>
            </w:pPr>
          </w:p>
          <w:p w14:paraId="4B994CE9" w14:textId="77777777" w:rsidR="00CB0E5B" w:rsidRDefault="00CB0E5B">
            <w:pPr>
              <w:ind w:left="720"/>
            </w:pPr>
          </w:p>
        </w:tc>
      </w:tr>
      <w:tr w:rsidR="00CB0E5B" w14:paraId="49811CD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F31C3E" w14:textId="77777777" w:rsidR="00CB0E5B" w:rsidRDefault="00AD3937">
            <w:r>
              <w:rPr>
                <w:b/>
              </w:rPr>
              <w:lastRenderedPageBreak/>
              <w:t>Checklist of e</w:t>
            </w:r>
            <w:r w:rsidR="00C201B8">
              <w:rPr>
                <w:b/>
              </w:rPr>
              <w:t>vidence required</w:t>
            </w:r>
            <w:r>
              <w:rPr>
                <w:b/>
              </w:rPr>
              <w:t xml:space="preserve"> </w:t>
            </w:r>
          </w:p>
        </w:tc>
        <w:tc>
          <w:tcPr>
            <w:tcW w:w="6327" w:type="dxa"/>
            <w:tcBorders>
              <w:left w:val="single" w:sz="4" w:space="0" w:color="000000"/>
              <w:bottom w:val="single" w:sz="4" w:space="0" w:color="000000"/>
            </w:tcBorders>
          </w:tcPr>
          <w:p w14:paraId="3C8F5B61" w14:textId="77777777" w:rsidR="00CB0E5B" w:rsidRDefault="00CB0E5B"/>
          <w:p w14:paraId="62B15E72" w14:textId="77777777" w:rsidR="00AD3937" w:rsidRDefault="00E070AD">
            <w:r>
              <w:t xml:space="preserve">Report </w:t>
            </w:r>
          </w:p>
        </w:tc>
      </w:tr>
      <w:tr w:rsidR="00CB0E5B" w14:paraId="7B2600DD"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93B8338" w14:textId="77777777" w:rsidR="00CB0E5B" w:rsidRDefault="00C201B8">
            <w:r>
              <w:rPr>
                <w:b/>
              </w:rPr>
              <w:t>Criteria covered by this task:</w:t>
            </w:r>
          </w:p>
        </w:tc>
      </w:tr>
      <w:tr w:rsidR="008829DA" w14:paraId="158E7776" w14:textId="77777777" w:rsidTr="001B3888">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BFC127F" w14:textId="77777777"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105E87DA" w14:textId="77777777" w:rsidR="008829DA" w:rsidRDefault="008829DA" w:rsidP="008829DA">
            <w:r>
              <w:t>To achieve the criteria you must show that you are able to:</w:t>
            </w:r>
          </w:p>
        </w:tc>
      </w:tr>
      <w:tr w:rsidR="008829DA" w14:paraId="0C215146" w14:textId="77777777" w:rsidTr="001B3888">
        <w:tc>
          <w:tcPr>
            <w:tcW w:w="1753" w:type="dxa"/>
            <w:tcBorders>
              <w:left w:val="single" w:sz="4" w:space="0" w:color="000000"/>
              <w:right w:val="single" w:sz="4" w:space="0" w:color="auto"/>
            </w:tcBorders>
            <w:vAlign w:val="center"/>
          </w:tcPr>
          <w:p w14:paraId="1589A55D" w14:textId="77777777" w:rsidR="008829DA" w:rsidRDefault="00E070AD">
            <w:r>
              <w:t>AB. D1-</w:t>
            </w:r>
          </w:p>
        </w:tc>
        <w:tc>
          <w:tcPr>
            <w:tcW w:w="7454" w:type="dxa"/>
            <w:gridSpan w:val="2"/>
            <w:tcBorders>
              <w:left w:val="single" w:sz="4" w:space="0" w:color="auto"/>
            </w:tcBorders>
            <w:vAlign w:val="center"/>
          </w:tcPr>
          <w:p w14:paraId="5C999CCD" w14:textId="77777777" w:rsidR="008829DA" w:rsidRDefault="00E070AD">
            <w:pPr>
              <w:jc w:val="center"/>
            </w:pPr>
            <w:r>
              <w:t>Evaluate the role of psychological perspectives in the understanding of human development and the management and treatment of service users’ behaviours.</w:t>
            </w:r>
          </w:p>
        </w:tc>
      </w:tr>
      <w:tr w:rsidR="008829DA" w14:paraId="69DD369C" w14:textId="77777777" w:rsidTr="001B3888">
        <w:tc>
          <w:tcPr>
            <w:tcW w:w="1753" w:type="dxa"/>
            <w:tcBorders>
              <w:left w:val="single" w:sz="4" w:space="0" w:color="000000"/>
              <w:bottom w:val="single" w:sz="4" w:space="0" w:color="000000"/>
              <w:right w:val="single" w:sz="4" w:space="0" w:color="auto"/>
            </w:tcBorders>
            <w:vAlign w:val="center"/>
          </w:tcPr>
          <w:p w14:paraId="75379403" w14:textId="77777777" w:rsidR="008829DA" w:rsidRDefault="00E070AD">
            <w:r>
              <w:t>A. M1-</w:t>
            </w:r>
          </w:p>
        </w:tc>
        <w:tc>
          <w:tcPr>
            <w:tcW w:w="7454" w:type="dxa"/>
            <w:gridSpan w:val="2"/>
            <w:tcBorders>
              <w:left w:val="single" w:sz="4" w:space="0" w:color="auto"/>
              <w:bottom w:val="single" w:sz="4" w:space="0" w:color="000000"/>
            </w:tcBorders>
            <w:vAlign w:val="center"/>
          </w:tcPr>
          <w:p w14:paraId="70363006" w14:textId="77777777" w:rsidR="008829DA" w:rsidRDefault="00E070AD" w:rsidP="00E070AD">
            <w:r>
              <w:t>Analyse the contribution of psychological perspectives to the understanding of human development and behaviours.</w:t>
            </w:r>
          </w:p>
        </w:tc>
      </w:tr>
      <w:tr w:rsidR="008829DA" w14:paraId="15A40F6F" w14:textId="77777777" w:rsidTr="001B3888">
        <w:tc>
          <w:tcPr>
            <w:tcW w:w="1753" w:type="dxa"/>
            <w:tcBorders>
              <w:top w:val="single" w:sz="4" w:space="0" w:color="000000"/>
              <w:left w:val="single" w:sz="4" w:space="0" w:color="000000"/>
              <w:bottom w:val="single" w:sz="4" w:space="0" w:color="000000"/>
              <w:right w:val="single" w:sz="4" w:space="0" w:color="auto"/>
            </w:tcBorders>
            <w:vAlign w:val="center"/>
          </w:tcPr>
          <w:p w14:paraId="6684F62E" w14:textId="77777777" w:rsidR="008829DA" w:rsidRDefault="00E070AD">
            <w:r>
              <w:t>B. M2-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15E5380D" w14:textId="77777777" w:rsidR="008829DA" w:rsidRDefault="00E070AD">
            <w:pPr>
              <w:jc w:val="center"/>
            </w:pPr>
            <w:r>
              <w:t>Analyse the value of identifying factors influencing human development and behaviours in the application of psychological perspectives to the management and treatment of different service users’ behaviours.</w:t>
            </w:r>
          </w:p>
        </w:tc>
      </w:tr>
      <w:tr w:rsidR="008829DA" w14:paraId="3F92193C" w14:textId="77777777" w:rsidTr="001B3888">
        <w:tc>
          <w:tcPr>
            <w:tcW w:w="1753" w:type="dxa"/>
            <w:tcBorders>
              <w:top w:val="single" w:sz="4" w:space="0" w:color="000000"/>
              <w:left w:val="single" w:sz="4" w:space="0" w:color="000000"/>
              <w:bottom w:val="single" w:sz="4" w:space="0" w:color="000000"/>
              <w:right w:val="single" w:sz="4" w:space="0" w:color="auto"/>
            </w:tcBorders>
            <w:vAlign w:val="center"/>
          </w:tcPr>
          <w:p w14:paraId="51F0DE74" w14:textId="77777777" w:rsidR="008829DA" w:rsidRDefault="00E070AD">
            <w:r>
              <w:t>A. P1-</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092ECC6" w14:textId="77777777" w:rsidR="008829DA" w:rsidRDefault="00E070AD">
            <w:pPr>
              <w:jc w:val="center"/>
            </w:pPr>
            <w:r>
              <w:t>Explain how psychological perspectives are applied to the understanding of human development.</w:t>
            </w:r>
          </w:p>
        </w:tc>
      </w:tr>
      <w:tr w:rsidR="005824F2" w14:paraId="5083EEC0" w14:textId="77777777" w:rsidTr="001B3888">
        <w:tc>
          <w:tcPr>
            <w:tcW w:w="1753" w:type="dxa"/>
            <w:tcBorders>
              <w:top w:val="single" w:sz="4" w:space="0" w:color="000000"/>
              <w:left w:val="single" w:sz="4" w:space="0" w:color="000000"/>
              <w:bottom w:val="single" w:sz="4" w:space="0" w:color="000000"/>
              <w:right w:val="single" w:sz="4" w:space="0" w:color="auto"/>
            </w:tcBorders>
            <w:vAlign w:val="center"/>
          </w:tcPr>
          <w:p w14:paraId="62DEDA34" w14:textId="77777777" w:rsidR="005824F2" w:rsidRDefault="00E070AD">
            <w:r>
              <w:t>A. P2-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1A65DAB4" w14:textId="77777777" w:rsidR="005824F2" w:rsidRDefault="00E070AD">
            <w:pPr>
              <w:jc w:val="center"/>
            </w:pPr>
            <w:r>
              <w:t>Explain how psychological perspectives contribute to the understanding of specific human behaviours.</w:t>
            </w:r>
          </w:p>
        </w:tc>
      </w:tr>
      <w:tr w:rsidR="005824F2" w14:paraId="430A70FF" w14:textId="77777777" w:rsidTr="001B3888">
        <w:tc>
          <w:tcPr>
            <w:tcW w:w="1753" w:type="dxa"/>
            <w:tcBorders>
              <w:top w:val="single" w:sz="4" w:space="0" w:color="000000"/>
              <w:left w:val="single" w:sz="4" w:space="0" w:color="000000"/>
              <w:bottom w:val="single" w:sz="4" w:space="0" w:color="000000"/>
              <w:right w:val="single" w:sz="4" w:space="0" w:color="auto"/>
            </w:tcBorders>
            <w:vAlign w:val="center"/>
          </w:tcPr>
          <w:p w14:paraId="706B20E7" w14:textId="77777777" w:rsidR="005824F2" w:rsidRDefault="00E070AD">
            <w:r>
              <w:t>B. P3-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58DA1FFF" w14:textId="77777777" w:rsidR="005824F2" w:rsidRDefault="00E070AD" w:rsidP="00E070AD">
            <w:r>
              <w:t xml:space="preserve"> Explain how different factors influence human development and specific behaviours.</w:t>
            </w:r>
          </w:p>
        </w:tc>
      </w:tr>
      <w:tr w:rsidR="005824F2" w14:paraId="4F999CE0" w14:textId="77777777" w:rsidTr="001B3888">
        <w:tc>
          <w:tcPr>
            <w:tcW w:w="1753" w:type="dxa"/>
            <w:tcBorders>
              <w:top w:val="single" w:sz="4" w:space="0" w:color="000000"/>
              <w:left w:val="single" w:sz="4" w:space="0" w:color="000000"/>
              <w:bottom w:val="single" w:sz="4" w:space="0" w:color="000000"/>
              <w:right w:val="single" w:sz="4" w:space="0" w:color="auto"/>
            </w:tcBorders>
            <w:vAlign w:val="center"/>
          </w:tcPr>
          <w:p w14:paraId="029DCE0B" w14:textId="77777777" w:rsidR="005824F2" w:rsidRDefault="00E070AD">
            <w:r>
              <w:t>B. P4-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7AF62295" w14:textId="77777777" w:rsidR="005824F2" w:rsidRDefault="00E070AD" w:rsidP="00E070AD">
            <w:r>
              <w:t>Explain the contribution of psychological perspectives to the management and treatment of different service users’ behaviours.</w:t>
            </w:r>
          </w:p>
        </w:tc>
      </w:tr>
      <w:tr w:rsidR="00CB0E5B" w14:paraId="4CB17257" w14:textId="77777777">
        <w:trPr>
          <w:trHeight w:val="40"/>
        </w:trPr>
        <w:tc>
          <w:tcPr>
            <w:tcW w:w="9207" w:type="dxa"/>
            <w:gridSpan w:val="3"/>
            <w:tcBorders>
              <w:top w:val="single" w:sz="4" w:space="0" w:color="000000"/>
              <w:left w:val="nil"/>
              <w:bottom w:val="single" w:sz="4" w:space="0" w:color="000000"/>
              <w:right w:val="nil"/>
            </w:tcBorders>
          </w:tcPr>
          <w:p w14:paraId="532419C3" w14:textId="77777777" w:rsidR="00CB0E5B" w:rsidRDefault="00CB0E5B"/>
          <w:p w14:paraId="2AFD2642" w14:textId="77777777" w:rsidR="008829DA" w:rsidRDefault="008829DA"/>
        </w:tc>
      </w:tr>
      <w:tr w:rsidR="00813879" w14:paraId="32C8B9BE" w14:textId="77777777" w:rsidTr="00813879">
        <w:tc>
          <w:tcPr>
            <w:tcW w:w="1753" w:type="dxa"/>
            <w:tcBorders>
              <w:top w:val="single" w:sz="4" w:space="0" w:color="auto"/>
              <w:left w:val="nil"/>
              <w:bottom w:val="single" w:sz="4" w:space="0" w:color="auto"/>
              <w:right w:val="nil"/>
            </w:tcBorders>
            <w:vAlign w:val="center"/>
          </w:tcPr>
          <w:p w14:paraId="4E7C4E91" w14:textId="77777777" w:rsidR="00813879" w:rsidRDefault="00813879" w:rsidP="001B3888"/>
        </w:tc>
        <w:tc>
          <w:tcPr>
            <w:tcW w:w="7454" w:type="dxa"/>
            <w:gridSpan w:val="2"/>
            <w:tcBorders>
              <w:top w:val="single" w:sz="4" w:space="0" w:color="auto"/>
              <w:left w:val="nil"/>
              <w:bottom w:val="single" w:sz="4" w:space="0" w:color="auto"/>
              <w:right w:val="nil"/>
            </w:tcBorders>
            <w:vAlign w:val="center"/>
          </w:tcPr>
          <w:p w14:paraId="11DEFE26" w14:textId="77777777" w:rsidR="00813879" w:rsidRDefault="00813879" w:rsidP="001B3888">
            <w:pPr>
              <w:jc w:val="center"/>
            </w:pPr>
          </w:p>
        </w:tc>
      </w:tr>
      <w:tr w:rsidR="00CB0E5B" w14:paraId="22C94B24" w14:textId="77777777">
        <w:tc>
          <w:tcPr>
            <w:tcW w:w="9207" w:type="dxa"/>
            <w:gridSpan w:val="3"/>
            <w:tcBorders>
              <w:left w:val="nil"/>
              <w:right w:val="nil"/>
            </w:tcBorders>
          </w:tcPr>
          <w:p w14:paraId="598A81DE" w14:textId="77777777" w:rsidR="00813879" w:rsidRDefault="00813879"/>
          <w:p w14:paraId="31A5054E" w14:textId="77777777" w:rsidR="00813879" w:rsidRDefault="00813879"/>
        </w:tc>
      </w:tr>
      <w:tr w:rsidR="00CB0E5B" w14:paraId="24657E58" w14:textId="77777777">
        <w:trPr>
          <w:trHeight w:val="60"/>
        </w:trPr>
        <w:tc>
          <w:tcPr>
            <w:tcW w:w="2880" w:type="dxa"/>
            <w:gridSpan w:val="2"/>
            <w:tcBorders>
              <w:bottom w:val="single" w:sz="4" w:space="0" w:color="000000"/>
            </w:tcBorders>
            <w:shd w:val="clear" w:color="auto" w:fill="D9D9D9"/>
          </w:tcPr>
          <w:p w14:paraId="1F547AB3" w14:textId="77777777" w:rsidR="00CB0E5B" w:rsidRDefault="00C201B8">
            <w:r>
              <w:rPr>
                <w:b/>
              </w:rPr>
              <w:t>Sources of information</w:t>
            </w:r>
            <w:r w:rsidR="00AD3937">
              <w:rPr>
                <w:b/>
              </w:rPr>
              <w:t xml:space="preserve"> to support you with this Assignment</w:t>
            </w:r>
          </w:p>
        </w:tc>
        <w:tc>
          <w:tcPr>
            <w:tcW w:w="6327" w:type="dxa"/>
            <w:tcBorders>
              <w:bottom w:val="single" w:sz="4" w:space="0" w:color="000000"/>
            </w:tcBorders>
          </w:tcPr>
          <w:p w14:paraId="06F3D79C" w14:textId="77777777" w:rsidR="00E070AD" w:rsidRDefault="00E070AD" w:rsidP="00E070AD">
            <w:r w:rsidRPr="001C57D6">
              <w:rPr>
                <w:b/>
              </w:rPr>
              <w:t>Books</w:t>
            </w:r>
          </w:p>
          <w:p w14:paraId="53A32016" w14:textId="77777777" w:rsidR="00E070AD" w:rsidRDefault="00E070AD" w:rsidP="00E070AD"/>
          <w:p w14:paraId="3412D079" w14:textId="77777777" w:rsidR="00E070AD" w:rsidRDefault="00E070AD" w:rsidP="00E070AD">
            <w:pPr>
              <w:pStyle w:val="ListParagraph"/>
              <w:numPr>
                <w:ilvl w:val="0"/>
                <w:numId w:val="4"/>
              </w:numPr>
            </w:pPr>
            <w:r>
              <w:t xml:space="preserve">Hunt N, McHale S, </w:t>
            </w:r>
            <w:r w:rsidRPr="001C57D6">
              <w:rPr>
                <w:i/>
              </w:rPr>
              <w:t xml:space="preserve">Understanding Traumatic Stress, </w:t>
            </w:r>
            <w:r>
              <w:t xml:space="preserve">SPCK, Sheldon Press, (2010), ISBN </w:t>
            </w:r>
            <w:r w:rsidRPr="001C57D6">
              <w:rPr>
                <w:rFonts w:ascii="Open Sans" w:eastAsia="Open Sans" w:hAnsi="Open Sans" w:cs="Open Sans"/>
                <w:sz w:val="19"/>
                <w:szCs w:val="19"/>
              </w:rPr>
              <w:t>9781847090560</w:t>
            </w:r>
          </w:p>
          <w:p w14:paraId="50D47BB0" w14:textId="77777777" w:rsidR="00E070AD" w:rsidRDefault="00E070AD" w:rsidP="00E070AD"/>
          <w:p w14:paraId="0299DE97" w14:textId="77777777" w:rsidR="00E070AD" w:rsidRDefault="00E070AD" w:rsidP="00E070AD"/>
          <w:p w14:paraId="63FCFD8D" w14:textId="77777777" w:rsidR="00E070AD" w:rsidRDefault="00E070AD" w:rsidP="00E070AD">
            <w:pPr>
              <w:pStyle w:val="ListParagraph"/>
              <w:numPr>
                <w:ilvl w:val="0"/>
                <w:numId w:val="4"/>
              </w:numPr>
            </w:pPr>
            <w:proofErr w:type="spellStart"/>
            <w:r>
              <w:t>Pomm</w:t>
            </w:r>
            <w:proofErr w:type="spellEnd"/>
            <w:r>
              <w:t xml:space="preserve"> H A and </w:t>
            </w:r>
            <w:proofErr w:type="spellStart"/>
            <w:r>
              <w:t>Pomm</w:t>
            </w:r>
            <w:proofErr w:type="spellEnd"/>
            <w:r>
              <w:t xml:space="preserve"> R, </w:t>
            </w:r>
            <w:r w:rsidRPr="001C57D6">
              <w:rPr>
                <w:i/>
              </w:rPr>
              <w:t xml:space="preserve">Management of the Addicted Patient in Primary Care, </w:t>
            </w:r>
            <w:r>
              <w:t>Springer-</w:t>
            </w:r>
            <w:proofErr w:type="spellStart"/>
            <w:r>
              <w:t>Verlag</w:t>
            </w:r>
            <w:proofErr w:type="spellEnd"/>
            <w:r>
              <w:t>,(2007),</w:t>
            </w:r>
            <w:r w:rsidRPr="001C57D6">
              <w:rPr>
                <w:i/>
              </w:rPr>
              <w:t xml:space="preserve"> </w:t>
            </w:r>
            <w:r>
              <w:t xml:space="preserve">ISBN </w:t>
            </w:r>
            <w:r w:rsidRPr="001C57D6">
              <w:rPr>
                <w:rFonts w:ascii="Arial" w:eastAsia="Arial" w:hAnsi="Arial" w:cs="Arial"/>
                <w:color w:val="333333"/>
              </w:rPr>
              <w:t xml:space="preserve">978-0-387-35961-8 </w:t>
            </w:r>
          </w:p>
          <w:p w14:paraId="7B97FAFD" w14:textId="77777777" w:rsidR="00E070AD" w:rsidRDefault="00E070AD" w:rsidP="00E070AD"/>
          <w:p w14:paraId="1084BAEB" w14:textId="77777777" w:rsidR="00E070AD" w:rsidRDefault="00E070AD" w:rsidP="00E070AD">
            <w:r w:rsidRPr="001C57D6">
              <w:rPr>
                <w:b/>
              </w:rPr>
              <w:t>Websites</w:t>
            </w:r>
          </w:p>
          <w:p w14:paraId="4F03785A" w14:textId="77777777" w:rsidR="00E070AD" w:rsidRDefault="00E070AD" w:rsidP="00E070AD"/>
          <w:p w14:paraId="532CEA43" w14:textId="77777777" w:rsidR="00E070AD" w:rsidRPr="001C57D6" w:rsidRDefault="00001845" w:rsidP="00E070AD">
            <w:pPr>
              <w:pStyle w:val="ListParagraph"/>
              <w:numPr>
                <w:ilvl w:val="0"/>
                <w:numId w:val="3"/>
              </w:numPr>
              <w:rPr>
                <w:rFonts w:eastAsia="Arial" w:cs="Arial"/>
                <w:color w:val="0563C1"/>
                <w:u w:val="single"/>
              </w:rPr>
            </w:pPr>
            <w:hyperlink r:id="rId7">
              <w:r w:rsidR="00E070AD" w:rsidRPr="001C57D6">
                <w:rPr>
                  <w:rFonts w:eastAsia="Arial" w:cs="Arial"/>
                  <w:color w:val="0563C1"/>
                  <w:u w:val="single"/>
                </w:rPr>
                <w:t>https://www2.rcn.org.uk/__data/assets/pdf_file/0009/78543/001804.pdf</w:t>
              </w:r>
            </w:hyperlink>
            <w:hyperlink r:id="rId8">
              <w:r w:rsidR="00E070AD" w:rsidRPr="00E070AD">
                <w:rPr>
                  <w:rStyle w:val="Hyperlink"/>
                  <w:lang w:eastAsia="zh-CN"/>
                </w:rPr>
                <w:t>https://www2.rcn.org.uk/__data/assets/pdf_file/0009/78543/001804.pdf</w:t>
              </w:r>
            </w:hyperlink>
          </w:p>
          <w:p w14:paraId="7D23F6CF" w14:textId="77777777" w:rsidR="00E070AD" w:rsidRPr="001C57D6" w:rsidRDefault="00001845" w:rsidP="00E070AD">
            <w:hyperlink r:id="rId9">
              <w:r w:rsidR="00E070AD" w:rsidRPr="00E070AD">
                <w:rPr>
                  <w:rStyle w:val="Hyperlink"/>
                </w:rPr>
                <w:t>https://www2.rcn.org.uk/__data/assets/pdf_file/0009/78543/001804.pdf</w:t>
              </w:r>
            </w:hyperlink>
          </w:p>
          <w:p w14:paraId="67C067AC" w14:textId="77777777" w:rsidR="00E070AD" w:rsidRPr="001C57D6" w:rsidRDefault="00001845" w:rsidP="00E070AD">
            <w:pPr>
              <w:pStyle w:val="ListParagraph"/>
              <w:numPr>
                <w:ilvl w:val="0"/>
                <w:numId w:val="3"/>
              </w:numPr>
              <w:rPr>
                <w:rFonts w:eastAsia="Arial" w:cs="Arial"/>
                <w:color w:val="0563C1"/>
                <w:u w:val="single"/>
              </w:rPr>
            </w:pPr>
            <w:hyperlink r:id="rId10">
              <w:r w:rsidR="00E070AD" w:rsidRPr="001C57D6">
                <w:rPr>
                  <w:rFonts w:eastAsia="Arial" w:cs="Arial"/>
                  <w:color w:val="0563C1"/>
                  <w:u w:val="single"/>
                </w:rPr>
                <w:t>www.</w:t>
              </w:r>
            </w:hyperlink>
            <w:hyperlink r:id="rId11">
              <w:r w:rsidR="00E070AD" w:rsidRPr="001C57D6">
                <w:rPr>
                  <w:rFonts w:eastAsia="Arial" w:cs="Arial"/>
                  <w:color w:val="0563C1"/>
                  <w:u w:val="single"/>
                </w:rPr>
                <w:t>nursing</w:t>
              </w:r>
            </w:hyperlink>
            <w:hyperlink r:id="rId12">
              <w:r w:rsidR="00E070AD" w:rsidRPr="001C57D6">
                <w:rPr>
                  <w:rFonts w:eastAsia="Arial" w:cs="Arial"/>
                  <w:color w:val="0563C1"/>
                  <w:u w:val="single"/>
                </w:rPr>
                <w:t>times.net/</w:t>
              </w:r>
            </w:hyperlink>
            <w:hyperlink r:id="rId13">
              <w:r w:rsidR="00E070AD" w:rsidRPr="001C57D6">
                <w:rPr>
                  <w:rFonts w:eastAsia="Arial" w:cs="Arial"/>
                  <w:color w:val="0563C1"/>
                  <w:u w:val="single"/>
                </w:rPr>
                <w:t>anxiety</w:t>
              </w:r>
            </w:hyperlink>
            <w:hyperlink r:id="rId14">
              <w:r w:rsidR="00E070AD" w:rsidRPr="001C57D6">
                <w:rPr>
                  <w:rFonts w:eastAsia="Arial" w:cs="Arial"/>
                  <w:color w:val="0563C1"/>
                  <w:u w:val="single"/>
                </w:rPr>
                <w:t>/1996284.article</w:t>
              </w:r>
            </w:hyperlink>
            <w:hyperlink r:id="rId15">
              <w:r w:rsidR="00E070AD" w:rsidRPr="00E070AD">
                <w:rPr>
                  <w:rStyle w:val="Hyperlink"/>
                  <w:lang w:eastAsia="zh-CN"/>
                </w:rPr>
                <w:t>http://www.nursingtimes.net/anxiety/1996284.article</w:t>
              </w:r>
            </w:hyperlink>
          </w:p>
          <w:p w14:paraId="5B5610B8" w14:textId="77777777" w:rsidR="00E070AD" w:rsidRPr="001C57D6" w:rsidRDefault="00001845" w:rsidP="00E070AD">
            <w:hyperlink r:id="rId16">
              <w:r w:rsidR="00E070AD" w:rsidRPr="00E070AD">
                <w:rPr>
                  <w:rStyle w:val="Hyperlink"/>
                </w:rPr>
                <w:t>http://www.nursingtimes.net/anxiety/1996284.article</w:t>
              </w:r>
            </w:hyperlink>
          </w:p>
          <w:p w14:paraId="0FCC3784" w14:textId="77777777" w:rsidR="00E070AD" w:rsidRPr="001C57D6" w:rsidRDefault="00E070AD" w:rsidP="00E070AD">
            <w:pPr>
              <w:pStyle w:val="ListParagraph"/>
              <w:numPr>
                <w:ilvl w:val="0"/>
                <w:numId w:val="3"/>
              </w:numPr>
              <w:rPr>
                <w:rFonts w:eastAsia="Arial" w:cs="Arial"/>
                <w:color w:val="0563C1"/>
                <w:u w:val="single"/>
              </w:rPr>
            </w:pPr>
            <w:r w:rsidRPr="001C57D6">
              <w:rPr>
                <w:rFonts w:eastAsia="Arial" w:cs="Arial"/>
                <w:color w:val="0563C1"/>
                <w:u w:val="single"/>
              </w:rPr>
              <w:t xml:space="preserve">www.simplypsychology.org › Cognitive/ </w:t>
            </w:r>
          </w:p>
          <w:p w14:paraId="287A802C" w14:textId="77777777" w:rsidR="00E070AD" w:rsidRPr="001C57D6" w:rsidRDefault="00E070AD" w:rsidP="00E070AD"/>
          <w:p w14:paraId="7E93DAD1" w14:textId="77777777" w:rsidR="00CB0E5B" w:rsidRDefault="00001845" w:rsidP="00E070AD">
            <w:hyperlink r:id="rId17">
              <w:r w:rsidR="00E070AD" w:rsidRPr="001C57D6">
                <w:rPr>
                  <w:rFonts w:eastAsia="Arial" w:cs="Arial"/>
                  <w:color w:val="0563C1"/>
                  <w:u w:val="single"/>
                </w:rPr>
                <w:t>www.</w:t>
              </w:r>
            </w:hyperlink>
            <w:hyperlink r:id="rId18">
              <w:r w:rsidR="00E070AD" w:rsidRPr="001C57D6">
                <w:rPr>
                  <w:rFonts w:eastAsia="Arial" w:cs="Arial"/>
                  <w:color w:val="0563C1"/>
                  <w:u w:val="single"/>
                </w:rPr>
                <w:t>learning</w:t>
              </w:r>
            </w:hyperlink>
            <w:hyperlink r:id="rId19">
              <w:r w:rsidR="00E070AD" w:rsidRPr="001C57D6">
                <w:rPr>
                  <w:rFonts w:eastAsia="Arial" w:cs="Arial"/>
                  <w:color w:val="0563C1"/>
                  <w:u w:val="single"/>
                </w:rPr>
                <w:t>-</w:t>
              </w:r>
            </w:hyperlink>
            <w:hyperlink r:id="rId20">
              <w:r w:rsidR="00E070AD" w:rsidRPr="001C57D6">
                <w:rPr>
                  <w:rFonts w:eastAsia="Arial" w:cs="Arial"/>
                  <w:color w:val="0563C1"/>
                  <w:u w:val="single"/>
                </w:rPr>
                <w:t>theories</w:t>
              </w:r>
            </w:hyperlink>
            <w:hyperlink r:id="rId21">
              <w:r w:rsidR="00E070AD" w:rsidRPr="001C57D6">
                <w:rPr>
                  <w:rFonts w:eastAsia="Arial" w:cs="Arial"/>
                  <w:color w:val="0563C1"/>
                  <w:u w:val="single"/>
                </w:rPr>
                <w:t>.com/</w:t>
              </w:r>
            </w:hyperlink>
            <w:hyperlink r:id="rId22">
              <w:r w:rsidR="00E070AD" w:rsidRPr="001C57D6">
                <w:rPr>
                  <w:rFonts w:eastAsia="Arial" w:cs="Arial"/>
                  <w:color w:val="0563C1"/>
                  <w:u w:val="single"/>
                </w:rPr>
                <w:t>social</w:t>
              </w:r>
            </w:hyperlink>
            <w:hyperlink r:id="rId23">
              <w:r w:rsidR="00E070AD" w:rsidRPr="001C57D6">
                <w:rPr>
                  <w:rFonts w:eastAsia="Arial" w:cs="Arial"/>
                  <w:color w:val="0563C1"/>
                  <w:u w:val="single"/>
                </w:rPr>
                <w:t>-</w:t>
              </w:r>
            </w:hyperlink>
            <w:hyperlink r:id="rId24">
              <w:r w:rsidR="00E070AD" w:rsidRPr="001C57D6">
                <w:rPr>
                  <w:rFonts w:eastAsia="Arial" w:cs="Arial"/>
                  <w:color w:val="0563C1"/>
                  <w:u w:val="single"/>
                </w:rPr>
                <w:t>learning</w:t>
              </w:r>
            </w:hyperlink>
            <w:hyperlink r:id="rId25">
              <w:r w:rsidR="00E070AD" w:rsidRPr="001C57D6">
                <w:rPr>
                  <w:rFonts w:eastAsia="Arial" w:cs="Arial"/>
                  <w:color w:val="0563C1"/>
                  <w:u w:val="single"/>
                </w:rPr>
                <w:t>-</w:t>
              </w:r>
            </w:hyperlink>
            <w:hyperlink r:id="rId26">
              <w:r w:rsidR="00E070AD" w:rsidRPr="001C57D6">
                <w:rPr>
                  <w:rFonts w:eastAsia="Arial" w:cs="Arial"/>
                  <w:color w:val="0563C1"/>
                  <w:u w:val="single"/>
                </w:rPr>
                <w:t>theory</w:t>
              </w:r>
            </w:hyperlink>
            <w:hyperlink r:id="rId27">
              <w:r w:rsidR="00E070AD" w:rsidRPr="001C57D6">
                <w:rPr>
                  <w:rFonts w:eastAsia="Arial" w:cs="Arial"/>
                  <w:color w:val="0563C1"/>
                  <w:u w:val="single"/>
                </w:rPr>
                <w:t>-bandura.htm</w:t>
              </w:r>
            </w:hyperlink>
          </w:p>
          <w:p w14:paraId="093E8508" w14:textId="77777777" w:rsidR="00CB0E5B" w:rsidRDefault="00CB0E5B"/>
          <w:p w14:paraId="3E82362F" w14:textId="77777777" w:rsidR="00CB0E5B" w:rsidRDefault="00CB0E5B"/>
        </w:tc>
      </w:tr>
      <w:tr w:rsidR="00CB0E5B" w14:paraId="701E7DCD" w14:textId="77777777">
        <w:trPr>
          <w:trHeight w:val="60"/>
        </w:trPr>
        <w:tc>
          <w:tcPr>
            <w:tcW w:w="2880" w:type="dxa"/>
            <w:gridSpan w:val="2"/>
            <w:tcBorders>
              <w:bottom w:val="single" w:sz="4" w:space="0" w:color="000000"/>
            </w:tcBorders>
            <w:shd w:val="clear" w:color="auto" w:fill="D9D9D9"/>
          </w:tcPr>
          <w:p w14:paraId="64ACC491" w14:textId="77777777" w:rsidR="00CB0E5B" w:rsidRDefault="00C201B8">
            <w:r>
              <w:rPr>
                <w:b/>
              </w:rPr>
              <w:lastRenderedPageBreak/>
              <w:t>Other assessment materials attached to this Assignment Brief</w:t>
            </w:r>
          </w:p>
        </w:tc>
        <w:tc>
          <w:tcPr>
            <w:tcW w:w="6327" w:type="dxa"/>
            <w:tcBorders>
              <w:bottom w:val="single" w:sz="4" w:space="0" w:color="000000"/>
            </w:tcBorders>
          </w:tcPr>
          <w:p w14:paraId="52FDDD45" w14:textId="77777777" w:rsidR="00CB0E5B" w:rsidRDefault="00E070AD">
            <w:r>
              <w:rPr>
                <w:i/>
                <w:sz w:val="18"/>
                <w:szCs w:val="18"/>
              </w:rPr>
              <w:t xml:space="preserve">None </w:t>
            </w:r>
          </w:p>
        </w:tc>
      </w:tr>
      <w:tr w:rsidR="00CB0E5B" w14:paraId="40280E7F" w14:textId="77777777">
        <w:trPr>
          <w:trHeight w:val="40"/>
        </w:trPr>
        <w:tc>
          <w:tcPr>
            <w:tcW w:w="9207" w:type="dxa"/>
            <w:gridSpan w:val="3"/>
            <w:tcBorders>
              <w:left w:val="nil"/>
              <w:bottom w:val="single" w:sz="4" w:space="0" w:color="000000"/>
              <w:right w:val="nil"/>
            </w:tcBorders>
          </w:tcPr>
          <w:p w14:paraId="5CCD043A" w14:textId="77777777" w:rsidR="00CB0E5B" w:rsidRDefault="00CB0E5B">
            <w:pPr>
              <w:keepNext/>
              <w:ind w:right="851"/>
            </w:pPr>
          </w:p>
        </w:tc>
      </w:tr>
    </w:tbl>
    <w:p w14:paraId="5BC0E76A" w14:textId="77777777" w:rsidR="00CB0E5B" w:rsidRDefault="00CB0E5B"/>
    <w:sectPr w:rsidR="00CB0E5B" w:rsidSect="005824F2">
      <w:headerReference w:type="default" r:id="rId28"/>
      <w:footerReference w:type="default" r:id="rId29"/>
      <w:headerReference w:type="first" r:id="rId30"/>
      <w:footerReference w:type="first" r:id="rId31"/>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15D21" w14:textId="77777777" w:rsidR="001B3888" w:rsidRDefault="001B3888">
      <w:r>
        <w:separator/>
      </w:r>
    </w:p>
  </w:endnote>
  <w:endnote w:type="continuationSeparator" w:id="0">
    <w:p w14:paraId="27C262E9" w14:textId="77777777" w:rsidR="001B3888" w:rsidRDefault="001B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60EA" w14:textId="2EEB0A3F" w:rsidR="001B3888" w:rsidRDefault="001B3888">
    <w:pPr>
      <w:tabs>
        <w:tab w:val="center" w:pos="4153"/>
        <w:tab w:val="right" w:pos="8306"/>
      </w:tabs>
      <w:jc w:val="right"/>
    </w:pPr>
    <w:r>
      <w:fldChar w:fldCharType="begin"/>
    </w:r>
    <w:r>
      <w:instrText>PAGE</w:instrText>
    </w:r>
    <w:r>
      <w:fldChar w:fldCharType="separate"/>
    </w:r>
    <w:r w:rsidR="00001845">
      <w:rPr>
        <w:noProof/>
      </w:rPr>
      <w:t>3</w:t>
    </w:r>
    <w:r>
      <w:fldChar w:fldCharType="end"/>
    </w:r>
  </w:p>
  <w:p w14:paraId="7D54BBB5" w14:textId="77777777" w:rsidR="001B3888" w:rsidRDefault="001B3888"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36B212A1" w14:textId="77777777" w:rsidR="001B3888" w:rsidRDefault="001B3888" w:rsidP="00D00396">
    <w:pPr>
      <w:pStyle w:val="NormalWeb"/>
      <w:spacing w:before="0" w:beforeAutospacing="0" w:after="0" w:afterAutospacing="0"/>
    </w:pPr>
    <w:r>
      <w:rPr>
        <w:rFonts w:ascii="Verdana" w:hAnsi="Verdana"/>
        <w:color w:val="000000"/>
        <w:sz w:val="16"/>
        <w:szCs w:val="16"/>
      </w:rPr>
      <w:t xml:space="preserve">BTEC Internal Assessment QDAM January 2015 </w:t>
    </w:r>
  </w:p>
  <w:p w14:paraId="68817856" w14:textId="77777777" w:rsidR="001B3888" w:rsidRDefault="001B3888">
    <w:pPr>
      <w:spacing w:before="120" w:after="66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883C" w14:textId="77777777" w:rsidR="001B3888" w:rsidRDefault="001B3888">
    <w:pPr>
      <w:pStyle w:val="Footer"/>
    </w:pPr>
    <w:r>
      <w:object w:dxaOrig="18597" w:dyaOrig="1237" w14:anchorId="51124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2.7pt">
          <v:imagedata r:id="rId1" o:title=""/>
        </v:shape>
        <o:OLEObject Type="Embed" ProgID="MSPhotoEd.3" ShapeID="_x0000_i1025" DrawAspect="Content" ObjectID="_163152476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C014" w14:textId="77777777" w:rsidR="001B3888" w:rsidRDefault="001B3888">
      <w:r>
        <w:separator/>
      </w:r>
    </w:p>
  </w:footnote>
  <w:footnote w:type="continuationSeparator" w:id="0">
    <w:p w14:paraId="24DA26AC" w14:textId="77777777" w:rsidR="001B3888" w:rsidRDefault="001B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54AE" w14:textId="77777777" w:rsidR="001B3888" w:rsidRDefault="001B3888" w:rsidP="00D00396">
    <w:pPr>
      <w:jc w:val="right"/>
    </w:pPr>
  </w:p>
  <w:p w14:paraId="45477805" w14:textId="77777777" w:rsidR="001B3888" w:rsidRDefault="001B38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4851" w14:textId="77777777" w:rsidR="001B3888" w:rsidRDefault="001B3888" w:rsidP="005824F2">
    <w:pPr>
      <w:pStyle w:val="Header"/>
      <w:jc w:val="right"/>
    </w:pPr>
    <w:r w:rsidRPr="005824F2">
      <w:rPr>
        <w:noProof/>
        <w:lang w:eastAsia="en-GB"/>
      </w:rPr>
      <w:drawing>
        <wp:inline distT="0" distB="0" distL="0" distR="0" wp14:anchorId="1A548CB0" wp14:editId="38A5F0C3">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74F"/>
    <w:multiLevelType w:val="hybridMultilevel"/>
    <w:tmpl w:val="EB1C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B4221"/>
    <w:multiLevelType w:val="multilevel"/>
    <w:tmpl w:val="732CCF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CC049C9"/>
    <w:multiLevelType w:val="hybridMultilevel"/>
    <w:tmpl w:val="0C98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65F25"/>
    <w:multiLevelType w:val="multilevel"/>
    <w:tmpl w:val="B1FA4D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proofState w:spelling="clean" w:grammar="clean"/>
  <w:defaultTabStop w:val="720"/>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B"/>
    <w:rsid w:val="00001845"/>
    <w:rsid w:val="000B649C"/>
    <w:rsid w:val="00112326"/>
    <w:rsid w:val="001B3888"/>
    <w:rsid w:val="00210BDB"/>
    <w:rsid w:val="002A5763"/>
    <w:rsid w:val="002E49D2"/>
    <w:rsid w:val="00365D16"/>
    <w:rsid w:val="00456F6B"/>
    <w:rsid w:val="00512A11"/>
    <w:rsid w:val="005321B2"/>
    <w:rsid w:val="0054044A"/>
    <w:rsid w:val="005824F2"/>
    <w:rsid w:val="007600A1"/>
    <w:rsid w:val="00813879"/>
    <w:rsid w:val="008829DA"/>
    <w:rsid w:val="009D5A13"/>
    <w:rsid w:val="00AD3937"/>
    <w:rsid w:val="00B44DD5"/>
    <w:rsid w:val="00B93458"/>
    <w:rsid w:val="00C201B8"/>
    <w:rsid w:val="00CB0E5B"/>
    <w:rsid w:val="00D00396"/>
    <w:rsid w:val="00D50C5F"/>
    <w:rsid w:val="00E070AD"/>
    <w:rsid w:val="00E27C57"/>
    <w:rsid w:val="00E56BDA"/>
    <w:rsid w:val="00E57117"/>
    <w:rsid w:val="00E57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1C315C53"/>
  <w15:docId w15:val="{4446F404-2586-4403-9117-D8B048A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E070AD"/>
    <w:pPr>
      <w:ind w:left="720"/>
      <w:contextualSpacing/>
    </w:pPr>
    <w:rPr>
      <w:lang w:eastAsia="en-GB"/>
    </w:rPr>
  </w:style>
  <w:style w:type="character" w:styleId="Hyperlink">
    <w:name w:val="Hyperlink"/>
    <w:basedOn w:val="DefaultParagraphFont"/>
    <w:uiPriority w:val="99"/>
    <w:unhideWhenUsed/>
    <w:rsid w:val="00E07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ursingtimes.net/anxiety/1996284.article" TargetMode="External"/><Relationship Id="rId18" Type="http://schemas.openxmlformats.org/officeDocument/2006/relationships/hyperlink" Target="http://www.learning-theories.com/social-learning-theory-bandura.htm" TargetMode="External"/><Relationship Id="rId26" Type="http://schemas.openxmlformats.org/officeDocument/2006/relationships/hyperlink" Target="http://www.learning-theories.com/social-learning-theory-bandura.htm" TargetMode="External"/><Relationship Id="rId3" Type="http://schemas.openxmlformats.org/officeDocument/2006/relationships/settings" Target="settings.xml"/><Relationship Id="rId21" Type="http://schemas.openxmlformats.org/officeDocument/2006/relationships/hyperlink" Target="http://www.learning-theories.com/social-learning-theory-bandura.htm" TargetMode="External"/><Relationship Id="rId7" Type="http://schemas.openxmlformats.org/officeDocument/2006/relationships/hyperlink" Target="https://www2.rcn.org.uk/__data/assets/pdf_file/0009/78543/001804.pdf" TargetMode="External"/><Relationship Id="rId12" Type="http://schemas.openxmlformats.org/officeDocument/2006/relationships/hyperlink" Target="http://www.nursingtimes.net/anxiety/1996284.article" TargetMode="External"/><Relationship Id="rId17" Type="http://schemas.openxmlformats.org/officeDocument/2006/relationships/hyperlink" Target="http://www.learning-theories.com/social-learning-theory-bandura.htm" TargetMode="External"/><Relationship Id="rId25" Type="http://schemas.openxmlformats.org/officeDocument/2006/relationships/hyperlink" Target="http://www.learning-theories.com/social-learning-theory-bandura.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ursingtimes.net/anxiety/1996284.article" TargetMode="External"/><Relationship Id="rId20" Type="http://schemas.openxmlformats.org/officeDocument/2006/relationships/hyperlink" Target="http://www.learning-theories.com/social-learning-theory-bandura.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singtimes.net/anxiety/1996284.article" TargetMode="External"/><Relationship Id="rId24" Type="http://schemas.openxmlformats.org/officeDocument/2006/relationships/hyperlink" Target="http://www.learning-theories.com/social-learning-theory-bandura.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ursingtimes.net/anxiety/1996284.article" TargetMode="External"/><Relationship Id="rId23" Type="http://schemas.openxmlformats.org/officeDocument/2006/relationships/hyperlink" Target="http://www.learning-theories.com/social-learning-theory-bandura.htm" TargetMode="External"/><Relationship Id="rId28" Type="http://schemas.openxmlformats.org/officeDocument/2006/relationships/header" Target="header1.xml"/><Relationship Id="rId10" Type="http://schemas.openxmlformats.org/officeDocument/2006/relationships/hyperlink" Target="http://www.nursingtimes.net/anxiety/1996284.article" TargetMode="External"/><Relationship Id="rId19" Type="http://schemas.openxmlformats.org/officeDocument/2006/relationships/hyperlink" Target="http://www.learning-theories.com/social-learning-theory-bandura.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rcn.org.uk/__data/assets/pdf_file/0009/78543/001804.pdf" TargetMode="External"/><Relationship Id="rId14" Type="http://schemas.openxmlformats.org/officeDocument/2006/relationships/hyperlink" Target="http://www.nursingtimes.net/anxiety/1996284.article" TargetMode="External"/><Relationship Id="rId22" Type="http://schemas.openxmlformats.org/officeDocument/2006/relationships/hyperlink" Target="http://www.learning-theories.com/social-learning-theory-bandura.htm" TargetMode="External"/><Relationship Id="rId27" Type="http://schemas.openxmlformats.org/officeDocument/2006/relationships/hyperlink" Target="http://www.learning-theories.com/social-learning-theory-bandura.htm" TargetMode="External"/><Relationship Id="rId30" Type="http://schemas.openxmlformats.org/officeDocument/2006/relationships/header" Target="header2.xml"/><Relationship Id="rId8" Type="http://schemas.openxmlformats.org/officeDocument/2006/relationships/hyperlink" Target="https://www2.rcn.org.uk/__data/assets/pdf_file/0009/78543/001804.pdf"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Katie Goodrum</cp:lastModifiedBy>
  <cp:revision>11</cp:revision>
  <cp:lastPrinted>2019-10-02T11:33:00Z</cp:lastPrinted>
  <dcterms:created xsi:type="dcterms:W3CDTF">2017-06-29T13:10:00Z</dcterms:created>
  <dcterms:modified xsi:type="dcterms:W3CDTF">2019-10-02T11:33:00Z</dcterms:modified>
</cp:coreProperties>
</file>